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CB" w:rsidRDefault="006A0DCB">
      <w:pPr>
        <w:rPr>
          <w:b/>
          <w:color w:val="70AD47" w:themeColor="accent6"/>
          <w:sz w:val="24"/>
        </w:rPr>
      </w:pPr>
      <w:r>
        <w:rPr>
          <w:b/>
          <w:noProof/>
          <w:color w:val="70AD47" w:themeColor="accent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939290" cy="93980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8CF" w:rsidRDefault="00185769" w:rsidP="003B78CF">
      <w:pPr>
        <w:spacing w:after="0"/>
        <w:rPr>
          <w:b/>
          <w:color w:val="70AD47" w:themeColor="accent6"/>
        </w:rPr>
      </w:pPr>
      <w:r w:rsidRPr="003B78CF">
        <w:rPr>
          <w:b/>
          <w:color w:val="70AD47" w:themeColor="accent6"/>
          <w:sz w:val="32"/>
        </w:rPr>
        <w:t>Gestion du risque en forêt</w:t>
      </w:r>
    </w:p>
    <w:p w:rsidR="006A0DCB" w:rsidRDefault="0020534A" w:rsidP="003B78CF">
      <w:pPr>
        <w:spacing w:after="0"/>
        <w:rPr>
          <w:b/>
          <w:color w:val="70AD47" w:themeColor="accent6"/>
        </w:rPr>
      </w:pPr>
      <w:proofErr w:type="spellStart"/>
      <w:r>
        <w:rPr>
          <w:b/>
          <w:color w:val="70AD47" w:themeColor="accent6"/>
        </w:rPr>
        <w:t>R</w:t>
      </w:r>
      <w:r w:rsidR="005F2144">
        <w:rPr>
          <w:b/>
          <w:color w:val="70AD47" w:themeColor="accent6"/>
        </w:rPr>
        <w:t>risques</w:t>
      </w:r>
      <w:proofErr w:type="spellEnd"/>
      <w:r w:rsidR="005F2144">
        <w:rPr>
          <w:b/>
          <w:color w:val="70AD47" w:themeColor="accent6"/>
        </w:rPr>
        <w:t xml:space="preserve"> sanitaires, tempête, incendie et dégâts de gibier.</w:t>
      </w:r>
    </w:p>
    <w:p w:rsidR="006A0DCB" w:rsidRDefault="006A0DCB">
      <w:pPr>
        <w:rPr>
          <w:b/>
          <w:color w:val="70AD47" w:themeColor="accent6"/>
        </w:rPr>
      </w:pPr>
    </w:p>
    <w:p w:rsidR="0046630B" w:rsidRDefault="0046630B">
      <w:pPr>
        <w:rPr>
          <w:b/>
          <w:color w:val="70AD47" w:themeColor="accent6"/>
        </w:rPr>
      </w:pPr>
    </w:p>
    <w:p w:rsidR="00213C61" w:rsidRPr="003B78CF" w:rsidRDefault="007F2F92" w:rsidP="003B78CF">
      <w:pPr>
        <w:spacing w:line="240" w:lineRule="auto"/>
        <w:jc w:val="both"/>
        <w:rPr>
          <w:b/>
        </w:rPr>
      </w:pPr>
      <w:r w:rsidRPr="003B78CF">
        <w:rPr>
          <w:b/>
        </w:rPr>
        <w:t>« </w:t>
      </w:r>
      <w:bookmarkStart w:id="0" w:name="_GoBack"/>
      <w:r w:rsidRPr="003B78CF">
        <w:rPr>
          <w:b/>
        </w:rPr>
        <w:t>Dans un contexte où</w:t>
      </w:r>
      <w:r w:rsidR="00606CC8" w:rsidRPr="003B78CF">
        <w:rPr>
          <w:b/>
        </w:rPr>
        <w:t xml:space="preserve"> </w:t>
      </w:r>
      <w:r w:rsidR="005F2144" w:rsidRPr="003B78CF">
        <w:rPr>
          <w:b/>
        </w:rPr>
        <w:t xml:space="preserve">les changements environnementaux bouleversent les écosystèmes forestiers (dépérissements, tempêtes, incendies, dégâts de gibier), </w:t>
      </w:r>
      <w:r w:rsidR="00213C61" w:rsidRPr="003B78CF">
        <w:rPr>
          <w:b/>
        </w:rPr>
        <w:t xml:space="preserve">il devient </w:t>
      </w:r>
      <w:r w:rsidR="005F2144" w:rsidRPr="003B78CF">
        <w:rPr>
          <w:b/>
        </w:rPr>
        <w:t>nécessaire d’appréhender la gestion forestière sous l’angle de la gestion de risques multiples.</w:t>
      </w:r>
      <w:r w:rsidRPr="003B78CF">
        <w:rPr>
          <w:b/>
        </w:rPr>
        <w:t xml:space="preserve"> C’est pourquoi </w:t>
      </w:r>
      <w:r w:rsidR="005F2144" w:rsidRPr="003B78CF">
        <w:rPr>
          <w:b/>
        </w:rPr>
        <w:t>nous proposons une formation dédiée à la gestion du risque en forêt, présentant les principaux risques auxquels sont soumis les peuplements forestiers, et les moyens disponibles pour les prévenir</w:t>
      </w:r>
      <w:r w:rsidRPr="003B78CF">
        <w:rPr>
          <w:b/>
        </w:rPr>
        <w:t> </w:t>
      </w:r>
      <w:r w:rsidR="005F2144" w:rsidRPr="003B78CF">
        <w:rPr>
          <w:b/>
        </w:rPr>
        <w:t xml:space="preserve">ou les réduire. </w:t>
      </w:r>
      <w:bookmarkEnd w:id="0"/>
      <w:r w:rsidRPr="003B78CF">
        <w:rPr>
          <w:b/>
        </w:rPr>
        <w:t>»</w:t>
      </w:r>
    </w:p>
    <w:p w:rsidR="007F2F92" w:rsidRDefault="007F2F92" w:rsidP="00213C61">
      <w:pPr>
        <w:rPr>
          <w:b/>
          <w:color w:val="F4B083" w:themeColor="accent2" w:themeTint="99"/>
        </w:rPr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213C61" w:rsidTr="007F2F92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7F2F92" w:rsidRDefault="003B78CF" w:rsidP="00213C61">
            <w:pPr>
              <w:rPr>
                <w:b/>
                <w:color w:val="70AD47" w:themeColor="accent6"/>
                <w:sz w:val="24"/>
              </w:rPr>
            </w:pPr>
            <w:r>
              <w:rPr>
                <w:b/>
                <w:color w:val="70AD47" w:themeColor="accent6"/>
                <w:sz w:val="24"/>
              </w:rPr>
              <w:t>O</w:t>
            </w:r>
            <w:r w:rsidR="00213C61" w:rsidRPr="00213C61">
              <w:rPr>
                <w:b/>
                <w:color w:val="70AD47" w:themeColor="accent6"/>
                <w:sz w:val="24"/>
              </w:rPr>
              <w:t xml:space="preserve">bjectifs pédagogiques </w:t>
            </w:r>
          </w:p>
          <w:p w:rsidR="00213C61" w:rsidRPr="00185428" w:rsidRDefault="00213C61" w:rsidP="00213C61">
            <w:pPr>
              <w:pStyle w:val="Paragraphedeliste"/>
              <w:rPr>
                <w:b/>
                <w:color w:val="70AD47" w:themeColor="accent6"/>
                <w:sz w:val="24"/>
              </w:rPr>
            </w:pPr>
          </w:p>
          <w:p w:rsidR="00213C61" w:rsidRPr="003B78CF" w:rsidRDefault="00C84861" w:rsidP="00213C61">
            <w:pPr>
              <w:rPr>
                <w:b/>
              </w:rPr>
            </w:pPr>
            <w:r w:rsidRPr="003B78CF">
              <w:rPr>
                <w:b/>
              </w:rPr>
              <w:t xml:space="preserve">- O1 : </w:t>
            </w:r>
            <w:r w:rsidR="00EE4F49" w:rsidRPr="003B78CF">
              <w:rPr>
                <w:b/>
              </w:rPr>
              <w:t>Appréhender le principe du risque en forêt</w:t>
            </w:r>
          </w:p>
          <w:p w:rsidR="00927F3C" w:rsidRPr="003B78CF" w:rsidRDefault="00213C61" w:rsidP="00213C61">
            <w:pPr>
              <w:rPr>
                <w:b/>
              </w:rPr>
            </w:pPr>
            <w:r w:rsidRPr="003B78CF">
              <w:rPr>
                <w:b/>
              </w:rPr>
              <w:t xml:space="preserve">- O2 : </w:t>
            </w:r>
            <w:r w:rsidR="00C84861" w:rsidRPr="003B78CF">
              <w:rPr>
                <w:b/>
              </w:rPr>
              <w:t xml:space="preserve">Connaître les principaux </w:t>
            </w:r>
            <w:r w:rsidR="00EE4F49" w:rsidRPr="003B78CF">
              <w:rPr>
                <w:b/>
              </w:rPr>
              <w:t>risques en forêt </w:t>
            </w:r>
            <w:r w:rsidR="00927F3C" w:rsidRPr="003B78CF">
              <w:rPr>
                <w:b/>
              </w:rPr>
              <w:t>(</w:t>
            </w:r>
            <w:r w:rsidR="00EE4F49" w:rsidRPr="003B78CF">
              <w:rPr>
                <w:b/>
              </w:rPr>
              <w:t>risques sanitaires, incendie, tempête, dégâts de gibier</w:t>
            </w:r>
            <w:r w:rsidR="00927F3C" w:rsidRPr="003B78CF">
              <w:rPr>
                <w:b/>
              </w:rPr>
              <w:t>) et appréhender leur gestion</w:t>
            </w:r>
          </w:p>
          <w:p w:rsidR="00C84861" w:rsidRPr="003B78CF" w:rsidRDefault="00213C61" w:rsidP="00927F3C">
            <w:pPr>
              <w:rPr>
                <w:b/>
              </w:rPr>
            </w:pPr>
            <w:r w:rsidRPr="003B78CF">
              <w:rPr>
                <w:b/>
              </w:rPr>
              <w:t>- O3 :</w:t>
            </w:r>
            <w:r w:rsidR="00661017" w:rsidRPr="003B78CF">
              <w:rPr>
                <w:b/>
              </w:rPr>
              <w:t xml:space="preserve"> </w:t>
            </w:r>
            <w:r w:rsidR="00927F3C" w:rsidRPr="003B78CF">
              <w:rPr>
                <w:b/>
              </w:rPr>
              <w:t>Découvrir les méthodes de modélisation, d’analyse et de gestion du risque en forêt</w:t>
            </w:r>
          </w:p>
          <w:p w:rsidR="00213C61" w:rsidRDefault="00213C61" w:rsidP="005D57FE">
            <w:pPr>
              <w:rPr>
                <w:b/>
                <w:color w:val="F4B083" w:themeColor="accent2" w:themeTint="99"/>
              </w:rPr>
            </w:pPr>
          </w:p>
        </w:tc>
      </w:tr>
    </w:tbl>
    <w:p w:rsidR="00213C61" w:rsidRDefault="00213C61"/>
    <w:p w:rsidR="00213C61" w:rsidRDefault="00D61D11" w:rsidP="00213C61">
      <w:pPr>
        <w:tabs>
          <w:tab w:val="left" w:pos="1900"/>
        </w:tabs>
        <w:rPr>
          <w:b/>
          <w:color w:val="70AD47" w:themeColor="accent6"/>
          <w:sz w:val="28"/>
        </w:rPr>
      </w:pPr>
      <w:r w:rsidRPr="00213C61">
        <w:rPr>
          <w:b/>
          <w:color w:val="70AD47" w:themeColor="accent6"/>
          <w:sz w:val="28"/>
        </w:rPr>
        <w:t>Déroulé pédagogique</w:t>
      </w:r>
      <w:r w:rsidR="00213C61">
        <w:rPr>
          <w:b/>
          <w:color w:val="70AD47" w:themeColor="accent6"/>
          <w:sz w:val="28"/>
        </w:rPr>
        <w:t xml:space="preserve"> </w:t>
      </w:r>
    </w:p>
    <w:p w:rsidR="00185428" w:rsidRPr="00213C61" w:rsidRDefault="00213C61" w:rsidP="00213C61">
      <w:pPr>
        <w:tabs>
          <w:tab w:val="left" w:pos="1900"/>
        </w:tabs>
        <w:rPr>
          <w:b/>
          <w:color w:val="70AD47" w:themeColor="accent6"/>
        </w:rPr>
      </w:pPr>
      <w:r w:rsidRPr="00213C61">
        <w:rPr>
          <w:b/>
          <w:color w:val="70AD47" w:themeColor="accent6"/>
        </w:rPr>
        <w:t>Jour 1</w:t>
      </w:r>
    </w:p>
    <w:p w:rsidR="00D61D11" w:rsidRDefault="00927F3C" w:rsidP="00D61D11">
      <w:pPr>
        <w:pStyle w:val="Paragraphedeliste"/>
        <w:numPr>
          <w:ilvl w:val="0"/>
          <w:numId w:val="2"/>
        </w:numPr>
        <w:tabs>
          <w:tab w:val="left" w:pos="1900"/>
        </w:tabs>
      </w:pPr>
      <w:r>
        <w:rPr>
          <w:b/>
        </w:rPr>
        <w:t>Introduction à la problématique du risque en forêt</w:t>
      </w:r>
    </w:p>
    <w:p w:rsidR="00185428" w:rsidRDefault="00927F3C" w:rsidP="00185428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>
        <w:rPr>
          <w:b/>
        </w:rPr>
        <w:t>Cas d’études depuis l’aléas jusqu’à sa gestion : la processionnaire du pin, le nématode</w:t>
      </w:r>
    </w:p>
    <w:p w:rsidR="00213C61" w:rsidRPr="00213C61" w:rsidRDefault="00213C61" w:rsidP="00213C61">
      <w:pPr>
        <w:tabs>
          <w:tab w:val="left" w:pos="1900"/>
        </w:tabs>
        <w:rPr>
          <w:b/>
          <w:color w:val="70AD47" w:themeColor="accent6"/>
        </w:rPr>
      </w:pPr>
      <w:r w:rsidRPr="00213C61">
        <w:rPr>
          <w:b/>
          <w:color w:val="70AD47" w:themeColor="accent6"/>
        </w:rPr>
        <w:t>Jour 2</w:t>
      </w:r>
    </w:p>
    <w:p w:rsidR="00185428" w:rsidRDefault="00927F3C" w:rsidP="00D61D11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>
        <w:rPr>
          <w:b/>
        </w:rPr>
        <w:t>Modélisation, analyse et gestion du risque</w:t>
      </w:r>
    </w:p>
    <w:p w:rsidR="00207EF0" w:rsidRDefault="00927F3C" w:rsidP="00C84861">
      <w:pPr>
        <w:pStyle w:val="Paragraphedeliste"/>
        <w:numPr>
          <w:ilvl w:val="0"/>
          <w:numId w:val="3"/>
        </w:numPr>
        <w:tabs>
          <w:tab w:val="left" w:pos="1900"/>
        </w:tabs>
      </w:pPr>
      <w:r>
        <w:t>Apports théoriques</w:t>
      </w:r>
      <w:r w:rsidR="005F2144">
        <w:t xml:space="preserve"> et TD sur le changement climatique</w:t>
      </w:r>
    </w:p>
    <w:p w:rsidR="00927F3C" w:rsidRPr="00927F3C" w:rsidRDefault="00927F3C" w:rsidP="00927F3C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 w:rsidRPr="00927F3C">
        <w:rPr>
          <w:b/>
        </w:rPr>
        <w:t xml:space="preserve">Monitoring du risque </w:t>
      </w:r>
      <w:r>
        <w:rPr>
          <w:b/>
        </w:rPr>
        <w:t xml:space="preserve">sanitaire </w:t>
      </w:r>
      <w:r w:rsidRPr="00927F3C">
        <w:rPr>
          <w:b/>
        </w:rPr>
        <w:t>par le département Santé des forêts</w:t>
      </w:r>
    </w:p>
    <w:p w:rsidR="00927F3C" w:rsidRDefault="005F2144" w:rsidP="00927F3C">
      <w:pPr>
        <w:pStyle w:val="Paragraphedeliste"/>
        <w:numPr>
          <w:ilvl w:val="0"/>
          <w:numId w:val="3"/>
        </w:numPr>
        <w:tabs>
          <w:tab w:val="left" w:pos="1900"/>
        </w:tabs>
      </w:pPr>
      <w:r>
        <w:t xml:space="preserve">Présentation du DSF </w:t>
      </w:r>
      <w:r w:rsidR="00927F3C">
        <w:t>et de ses travaux</w:t>
      </w:r>
    </w:p>
    <w:p w:rsidR="00927F3C" w:rsidRPr="00927F3C" w:rsidRDefault="00927F3C" w:rsidP="00927F3C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 w:rsidRPr="00927F3C">
        <w:rPr>
          <w:b/>
        </w:rPr>
        <w:t>Le risque tempête</w:t>
      </w:r>
      <w:r>
        <w:rPr>
          <w:b/>
        </w:rPr>
        <w:t xml:space="preserve"> et les recherches associées</w:t>
      </w:r>
    </w:p>
    <w:p w:rsidR="00927F3C" w:rsidRPr="00207EF0" w:rsidRDefault="00927F3C" w:rsidP="00927F3C">
      <w:pPr>
        <w:pStyle w:val="Paragraphedeliste"/>
        <w:numPr>
          <w:ilvl w:val="0"/>
          <w:numId w:val="3"/>
        </w:numPr>
        <w:tabs>
          <w:tab w:val="left" w:pos="1900"/>
        </w:tabs>
      </w:pPr>
      <w:r>
        <w:t>Apports théoriques et TD de modélisation du risque tempête</w:t>
      </w:r>
    </w:p>
    <w:p w:rsidR="005D57FE" w:rsidRPr="005D57FE" w:rsidRDefault="005D57FE" w:rsidP="005D57FE">
      <w:pPr>
        <w:tabs>
          <w:tab w:val="left" w:pos="1900"/>
        </w:tabs>
        <w:rPr>
          <w:b/>
          <w:color w:val="70AD47" w:themeColor="accent6"/>
        </w:rPr>
      </w:pPr>
      <w:r w:rsidRPr="005D57FE">
        <w:rPr>
          <w:b/>
          <w:color w:val="70AD47" w:themeColor="accent6"/>
        </w:rPr>
        <w:t>Jour 3</w:t>
      </w:r>
    </w:p>
    <w:p w:rsidR="005D57FE" w:rsidRDefault="00927F3C" w:rsidP="005D57FE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>
        <w:rPr>
          <w:b/>
        </w:rPr>
        <w:t>Le risque incendie et sa gestion par la DFCI</w:t>
      </w:r>
    </w:p>
    <w:p w:rsidR="005D57FE" w:rsidRDefault="00927F3C" w:rsidP="005D57FE">
      <w:pPr>
        <w:pStyle w:val="Paragraphedeliste"/>
        <w:numPr>
          <w:ilvl w:val="0"/>
          <w:numId w:val="3"/>
        </w:numPr>
        <w:tabs>
          <w:tab w:val="left" w:pos="1900"/>
        </w:tabs>
      </w:pPr>
      <w:r>
        <w:t>Présentation de la DFCI et des méthodes de lutte contre le risque incendie</w:t>
      </w:r>
    </w:p>
    <w:p w:rsidR="007E4B53" w:rsidRPr="007E4B53" w:rsidRDefault="00927F3C" w:rsidP="007E4B53">
      <w:pPr>
        <w:pStyle w:val="Paragraphedeliste"/>
        <w:numPr>
          <w:ilvl w:val="0"/>
          <w:numId w:val="2"/>
        </w:numPr>
        <w:tabs>
          <w:tab w:val="left" w:pos="1900"/>
        </w:tabs>
        <w:rPr>
          <w:b/>
        </w:rPr>
      </w:pPr>
      <w:r>
        <w:rPr>
          <w:b/>
        </w:rPr>
        <w:t>Les dégâts de gibier en forêt</w:t>
      </w:r>
    </w:p>
    <w:p w:rsidR="007E4B53" w:rsidRDefault="007E4B53" w:rsidP="007E4B53">
      <w:pPr>
        <w:pStyle w:val="Paragraphedeliste"/>
        <w:numPr>
          <w:ilvl w:val="0"/>
          <w:numId w:val="3"/>
        </w:numPr>
        <w:tabs>
          <w:tab w:val="left" w:pos="1900"/>
        </w:tabs>
      </w:pPr>
      <w:r>
        <w:t xml:space="preserve">Apports théoriques </w:t>
      </w:r>
      <w:r w:rsidR="00927F3C">
        <w:t>par le CNPF</w:t>
      </w:r>
    </w:p>
    <w:p w:rsidR="0046630B" w:rsidRPr="007F2F92" w:rsidRDefault="0046630B" w:rsidP="0046630B">
      <w:pPr>
        <w:rPr>
          <w:color w:val="70AD47" w:themeColor="accent6"/>
        </w:rPr>
      </w:pPr>
      <w:r>
        <w:rPr>
          <w:color w:val="70AD47" w:themeColor="accent6"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6630B" w:rsidTr="003B78CF">
        <w:tc>
          <w:tcPr>
            <w:tcW w:w="9209" w:type="dxa"/>
          </w:tcPr>
          <w:p w:rsidR="0046630B" w:rsidRPr="00185428" w:rsidRDefault="0046630B" w:rsidP="00D478A4">
            <w:pPr>
              <w:spacing w:line="360" w:lineRule="auto"/>
              <w:rPr>
                <w:sz w:val="10"/>
              </w:rPr>
            </w:pPr>
          </w:p>
          <w:p w:rsidR="0046630B" w:rsidRDefault="0046630B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6A0DCB">
              <w:rPr>
                <w:b/>
              </w:rPr>
              <w:t>Durée</w:t>
            </w:r>
            <w:r w:rsidR="003B78CF">
              <w:t xml:space="preserve"> </w:t>
            </w:r>
            <w:r>
              <w:t xml:space="preserve">: </w:t>
            </w:r>
            <w:r w:rsidR="00927F3C">
              <w:t>2</w:t>
            </w:r>
            <w:r w:rsidR="00207EF0">
              <w:t>,5 jours (</w:t>
            </w:r>
            <w:r w:rsidR="00927F3C">
              <w:t>15</w:t>
            </w:r>
            <w:r w:rsidR="00207EF0">
              <w:t>h)</w:t>
            </w:r>
          </w:p>
          <w:p w:rsidR="0046630B" w:rsidRPr="00207EF0" w:rsidRDefault="003B78CF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highlight w:val="yellow"/>
              </w:rPr>
            </w:pPr>
            <w:r>
              <w:rPr>
                <w:b/>
              </w:rPr>
              <w:t>Stage en présentiel, proposé en </w:t>
            </w:r>
            <w:r>
              <w:t xml:space="preserve">inter ET en </w:t>
            </w:r>
            <w:r w:rsidR="0046630B">
              <w:t>intra-entreprise</w:t>
            </w:r>
            <w:r>
              <w:t xml:space="preserve"> (sur mesure)</w:t>
            </w:r>
          </w:p>
          <w:p w:rsidR="0046630B" w:rsidRPr="003B78CF" w:rsidRDefault="003B78CF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>
              <w:rPr>
                <w:b/>
              </w:rPr>
              <w:t>Stage issu du diplôme</w:t>
            </w:r>
            <w:r w:rsidR="0046630B" w:rsidRPr="006A0DCB">
              <w:rPr>
                <w:b/>
              </w:rPr>
              <w:t xml:space="preserve"> : </w:t>
            </w:r>
            <w:r w:rsidRPr="003B78CF">
              <w:t>Ingénieur agronome spécialité</w:t>
            </w:r>
            <w:r w:rsidR="00207EF0" w:rsidRPr="003B78CF">
              <w:t xml:space="preserve"> Foresterie</w:t>
            </w:r>
          </w:p>
          <w:p w:rsidR="0046630B" w:rsidRPr="006A0DCB" w:rsidRDefault="003B78CF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Dates </w:t>
            </w:r>
            <w:r w:rsidR="0046630B" w:rsidRPr="006A0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B78CF">
              <w:t>du</w:t>
            </w:r>
            <w:r w:rsidR="0046630B" w:rsidRPr="003B78CF">
              <w:t xml:space="preserve"> </w:t>
            </w:r>
            <w:r w:rsidRPr="003B78CF">
              <w:t>0</w:t>
            </w:r>
            <w:r w:rsidR="00927F3C">
              <w:t>5</w:t>
            </w:r>
            <w:r w:rsidR="00207EF0">
              <w:t>/0</w:t>
            </w:r>
            <w:r w:rsidR="00927F3C">
              <w:t>4</w:t>
            </w:r>
            <w:r>
              <w:t xml:space="preserve"> au 0</w:t>
            </w:r>
            <w:r w:rsidR="00927F3C">
              <w:t>7</w:t>
            </w:r>
            <w:r w:rsidR="00207EF0">
              <w:t>/0</w:t>
            </w:r>
            <w:r w:rsidR="00927F3C">
              <w:t>4</w:t>
            </w:r>
            <w:r w:rsidR="00207EF0">
              <w:t>/2022</w:t>
            </w:r>
          </w:p>
          <w:p w:rsidR="0046630B" w:rsidRPr="006A0DCB" w:rsidRDefault="0046630B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Niveau </w:t>
            </w:r>
            <w:r w:rsidRPr="007F2F92">
              <w:rPr>
                <w:i/>
              </w:rPr>
              <w:t xml:space="preserve">: découverte (ou </w:t>
            </w:r>
            <w:proofErr w:type="spellStart"/>
            <w:r w:rsidRPr="007F2F92">
              <w:rPr>
                <w:i/>
              </w:rPr>
              <w:t>niv</w:t>
            </w:r>
            <w:proofErr w:type="spellEnd"/>
            <w:r w:rsidRPr="007F2F92">
              <w:rPr>
                <w:i/>
              </w:rPr>
              <w:t xml:space="preserve"> I) </w:t>
            </w:r>
          </w:p>
          <w:p w:rsidR="0046630B" w:rsidRPr="00185428" w:rsidRDefault="0046630B" w:rsidP="00D478A4">
            <w:pPr>
              <w:rPr>
                <w:sz w:val="10"/>
              </w:rPr>
            </w:pPr>
          </w:p>
        </w:tc>
      </w:tr>
    </w:tbl>
    <w:p w:rsidR="0046630B" w:rsidRDefault="0046630B" w:rsidP="0046630B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630B" w:rsidTr="003B78CF">
        <w:tc>
          <w:tcPr>
            <w:tcW w:w="9351" w:type="dxa"/>
          </w:tcPr>
          <w:p w:rsidR="0046630B" w:rsidRPr="006A0DCB" w:rsidRDefault="0046630B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6A0DCB">
              <w:rPr>
                <w:b/>
              </w:rPr>
              <w:lastRenderedPageBreak/>
              <w:t>Publics cibles :</w:t>
            </w:r>
            <w:r w:rsidR="00207EF0" w:rsidRPr="003B78CF">
              <w:rPr>
                <w:b/>
              </w:rPr>
              <w:t> </w:t>
            </w:r>
            <w:r w:rsidR="000C3137" w:rsidRPr="003B78CF">
              <w:t>acteurs du secteur forestier, conseillers, consultants, enseignants…</w:t>
            </w:r>
          </w:p>
          <w:p w:rsidR="0046630B" w:rsidRPr="00213C61" w:rsidRDefault="0046630B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proofErr w:type="spellStart"/>
            <w:r w:rsidRPr="006A0DCB">
              <w:rPr>
                <w:b/>
              </w:rPr>
              <w:t>Pré-requis</w:t>
            </w:r>
            <w:proofErr w:type="spellEnd"/>
            <w:r w:rsidRPr="006A0DCB">
              <w:rPr>
                <w:b/>
              </w:rPr>
              <w:t xml:space="preserve"> ; conditions d’accès : </w:t>
            </w:r>
            <w:r w:rsidR="005F2144">
              <w:t>notions de base sur les écosystèmes forestiers et la gestion forestière</w:t>
            </w:r>
            <w:r w:rsidR="000C3137">
              <w:t> </w:t>
            </w:r>
          </w:p>
          <w:p w:rsidR="0046630B" w:rsidRPr="003B78CF" w:rsidRDefault="003B78CF" w:rsidP="005D436D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i/>
              </w:rPr>
            </w:pPr>
            <w:r w:rsidRPr="003B78CF">
              <w:rPr>
                <w:b/>
              </w:rPr>
              <w:t xml:space="preserve">Modalités </w:t>
            </w:r>
            <w:r w:rsidR="0046630B" w:rsidRPr="003B78CF">
              <w:rPr>
                <w:b/>
              </w:rPr>
              <w:t>d’évaluation :</w:t>
            </w:r>
            <w:r w:rsidRPr="003B78CF">
              <w:rPr>
                <w:sz w:val="20"/>
              </w:rPr>
              <w:t xml:space="preserve"> </w:t>
            </w:r>
            <w:r w:rsidRPr="003B78CF">
              <w:t>test de</w:t>
            </w:r>
            <w:r>
              <w:t xml:space="preserve"> positionnement</w:t>
            </w:r>
            <w:r w:rsidRPr="003B78CF">
              <w:t>, évaluation de l’atteinte des objectifs</w:t>
            </w:r>
            <w:r>
              <w:t xml:space="preserve"> (TD)</w:t>
            </w:r>
            <w:r w:rsidRPr="003B78CF">
              <w:t>, questionnaire de satisfaction</w:t>
            </w:r>
          </w:p>
          <w:p w:rsidR="003B78CF" w:rsidRPr="003B78CF" w:rsidRDefault="003B78CF" w:rsidP="003B78CF">
            <w:pPr>
              <w:pStyle w:val="Paragraphedeliste"/>
              <w:spacing w:line="276" w:lineRule="auto"/>
              <w:rPr>
                <w:i/>
                <w:sz w:val="8"/>
              </w:rPr>
            </w:pPr>
          </w:p>
          <w:p w:rsidR="0046630B" w:rsidRPr="006A0DCB" w:rsidRDefault="0046630B" w:rsidP="00D478A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Equipe pédagogique</w:t>
            </w:r>
            <w:r w:rsidRPr="006A0DCB">
              <w:rPr>
                <w:b/>
              </w:rPr>
              <w:t xml:space="preserve"> </w:t>
            </w:r>
          </w:p>
          <w:p w:rsidR="00360FD6" w:rsidRDefault="0046630B" w:rsidP="003B78CF">
            <w:pPr>
              <w:pStyle w:val="Paragraphedeliste"/>
              <w:spacing w:line="276" w:lineRule="auto"/>
            </w:pPr>
            <w:r w:rsidRPr="006A0DCB">
              <w:rPr>
                <w:b/>
              </w:rPr>
              <w:t>-</w:t>
            </w:r>
            <w:r w:rsidR="00207EF0">
              <w:rPr>
                <w:b/>
              </w:rPr>
              <w:t xml:space="preserve"> </w:t>
            </w:r>
            <w:r w:rsidR="00207EF0" w:rsidRPr="00207EF0">
              <w:t xml:space="preserve">Marie </w:t>
            </w:r>
            <w:proofErr w:type="spellStart"/>
            <w:r w:rsidR="00207EF0" w:rsidRPr="00207EF0">
              <w:t>Charru</w:t>
            </w:r>
            <w:proofErr w:type="spellEnd"/>
            <w:r w:rsidR="00207EF0" w:rsidRPr="00207EF0">
              <w:t>, enseignante-chercheuse en sylviculture et aménagement forestier, Bordeaux Sciences Agro</w:t>
            </w:r>
          </w:p>
          <w:p w:rsidR="00927F3C" w:rsidRPr="00207EF0" w:rsidRDefault="00927F3C" w:rsidP="003B78CF">
            <w:pPr>
              <w:pStyle w:val="Paragraphedeliste"/>
              <w:spacing w:line="276" w:lineRule="auto"/>
            </w:pPr>
            <w:r w:rsidRPr="00207EF0">
              <w:t xml:space="preserve">- </w:t>
            </w:r>
            <w:r>
              <w:t>Cécile Robin</w:t>
            </w:r>
            <w:r w:rsidRPr="00207EF0">
              <w:t xml:space="preserve">, </w:t>
            </w:r>
            <w:r>
              <w:t>Directeur de recherche, Institut National de la Recherche Agronomique (INRAE)</w:t>
            </w:r>
          </w:p>
          <w:p w:rsidR="0046630B" w:rsidRDefault="0046630B" w:rsidP="003B78CF">
            <w:pPr>
              <w:pStyle w:val="Paragraphedeliste"/>
              <w:spacing w:line="276" w:lineRule="auto"/>
            </w:pPr>
            <w:r w:rsidRPr="00207EF0">
              <w:t>-</w:t>
            </w:r>
            <w:r w:rsidR="00207EF0" w:rsidRPr="00207EF0">
              <w:t xml:space="preserve"> </w:t>
            </w:r>
            <w:r w:rsidR="00927F3C">
              <w:t xml:space="preserve">Hervé </w:t>
            </w:r>
            <w:proofErr w:type="spellStart"/>
            <w:r w:rsidR="00927F3C">
              <w:t>Jactel</w:t>
            </w:r>
            <w:proofErr w:type="spellEnd"/>
            <w:r w:rsidR="00207EF0" w:rsidRPr="00207EF0">
              <w:t xml:space="preserve">, </w:t>
            </w:r>
            <w:r w:rsidR="00927F3C">
              <w:t>Directeur</w:t>
            </w:r>
            <w:r w:rsidR="003B78CF">
              <w:t xml:space="preserve"> de recherche, INRAE</w:t>
            </w:r>
          </w:p>
          <w:p w:rsidR="00927F3C" w:rsidRDefault="00927F3C" w:rsidP="003B78CF">
            <w:pPr>
              <w:pStyle w:val="Paragraphedeliste"/>
              <w:spacing w:line="276" w:lineRule="auto"/>
            </w:pPr>
            <w:r>
              <w:t>- Barry Gardiner</w:t>
            </w:r>
            <w:r w:rsidRPr="00207EF0">
              <w:t xml:space="preserve">, </w:t>
            </w:r>
            <w:r>
              <w:t xml:space="preserve">Directeur de recherche, </w:t>
            </w:r>
            <w:r w:rsidR="003B78CF">
              <w:t>INRAE</w:t>
            </w:r>
          </w:p>
          <w:p w:rsidR="00927F3C" w:rsidRDefault="00927F3C" w:rsidP="003B78CF">
            <w:pPr>
              <w:pStyle w:val="Paragraphedeliste"/>
              <w:spacing w:line="276" w:lineRule="auto"/>
            </w:pPr>
            <w:r>
              <w:t xml:space="preserve">- Emmanuel </w:t>
            </w:r>
            <w:proofErr w:type="spellStart"/>
            <w:r>
              <w:t>Kersaudy</w:t>
            </w:r>
            <w:proofErr w:type="spellEnd"/>
            <w:r w:rsidR="001A4F45">
              <w:t>, DRAAF, DSF</w:t>
            </w:r>
          </w:p>
          <w:p w:rsidR="00927F3C" w:rsidRDefault="00927F3C" w:rsidP="003B78CF">
            <w:pPr>
              <w:pStyle w:val="Paragraphedeliste"/>
              <w:spacing w:line="276" w:lineRule="auto"/>
            </w:pPr>
            <w:r>
              <w:t>- Pierre Macé</w:t>
            </w:r>
            <w:r w:rsidR="001A4F45">
              <w:t xml:space="preserve">, Directeur du GIP </w:t>
            </w:r>
            <w:proofErr w:type="spellStart"/>
            <w:r w:rsidR="001A4F45">
              <w:t>ATGeRi</w:t>
            </w:r>
            <w:proofErr w:type="spellEnd"/>
          </w:p>
          <w:p w:rsidR="001A4F45" w:rsidRPr="00207EF0" w:rsidRDefault="001A4F45" w:rsidP="003B78CF">
            <w:pPr>
              <w:pStyle w:val="Paragraphedeliste"/>
              <w:spacing w:line="276" w:lineRule="auto"/>
            </w:pPr>
            <w:r>
              <w:t>- Cécile Maris, CRPF</w:t>
            </w:r>
          </w:p>
          <w:p w:rsidR="003B78CF" w:rsidRDefault="0046630B" w:rsidP="008B100F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3B78CF">
              <w:rPr>
                <w:b/>
              </w:rPr>
              <w:t>Modalités pédagogiques</w:t>
            </w:r>
            <w:r>
              <w:t xml:space="preserve">  </w:t>
            </w:r>
          </w:p>
          <w:p w:rsidR="001A4F45" w:rsidRDefault="0046630B" w:rsidP="00360FD6">
            <w:pPr>
              <w:pStyle w:val="Paragraphedeliste"/>
              <w:spacing w:line="360" w:lineRule="auto"/>
            </w:pPr>
            <w:r>
              <w:t>-</w:t>
            </w:r>
            <w:r w:rsidR="00207EF0">
              <w:t xml:space="preserve"> Cours magistraux</w:t>
            </w:r>
            <w:r w:rsidR="003B78CF">
              <w:t xml:space="preserve"> et </w:t>
            </w:r>
            <w:r w:rsidR="00207EF0">
              <w:t xml:space="preserve">TD </w:t>
            </w:r>
          </w:p>
          <w:p w:rsidR="0046630B" w:rsidRPr="006A0DCB" w:rsidRDefault="0046630B" w:rsidP="00360FD6">
            <w:pPr>
              <w:pStyle w:val="Paragraphedeliste"/>
              <w:spacing w:line="360" w:lineRule="auto"/>
              <w:rPr>
                <w:b/>
              </w:rPr>
            </w:pPr>
            <w:proofErr w:type="gramStart"/>
            <w:r w:rsidRPr="006A0DCB">
              <w:rPr>
                <w:b/>
              </w:rPr>
              <w:t>Nombre de</w:t>
            </w:r>
            <w:r w:rsidR="003B78CF">
              <w:rPr>
                <w:b/>
              </w:rPr>
              <w:t xml:space="preserve"> personnes</w:t>
            </w:r>
            <w:proofErr w:type="gramEnd"/>
            <w:r w:rsidRPr="006A0DCB">
              <w:rPr>
                <w:b/>
              </w:rPr>
              <w:t xml:space="preserve"> par session :</w:t>
            </w:r>
            <w:r>
              <w:rPr>
                <w:b/>
              </w:rPr>
              <w:t xml:space="preserve"> </w:t>
            </w:r>
            <w:r w:rsidR="003B78CF">
              <w:rPr>
                <w:i/>
              </w:rPr>
              <w:t xml:space="preserve">20 (dont </w:t>
            </w:r>
            <w:r w:rsidR="00207EF0">
              <w:rPr>
                <w:i/>
              </w:rPr>
              <w:t>15 étudiants</w:t>
            </w:r>
            <w:r w:rsidR="003B78CF">
              <w:rPr>
                <w:i/>
              </w:rPr>
              <w:t xml:space="preserve"> ingénieurs</w:t>
            </w:r>
            <w:r w:rsidR="00207EF0">
              <w:rPr>
                <w:i/>
              </w:rPr>
              <w:t xml:space="preserve"> BSA)</w:t>
            </w:r>
          </w:p>
          <w:p w:rsidR="0046630B" w:rsidRDefault="0046630B" w:rsidP="00D478A4"/>
        </w:tc>
      </w:tr>
    </w:tbl>
    <w:p w:rsidR="0046630B" w:rsidRPr="00185428" w:rsidRDefault="003B78CF" w:rsidP="0046630B">
      <w:pPr>
        <w:rPr>
          <w:i/>
          <w:color w:val="70AD47" w:themeColor="accent6"/>
          <w:sz w:val="20"/>
        </w:rPr>
      </w:pPr>
      <w:r>
        <w:rPr>
          <w:i/>
          <w:color w:val="70AD47" w:themeColor="accent6"/>
          <w:sz w:val="20"/>
        </w:rPr>
        <w:t>:</w:t>
      </w:r>
    </w:p>
    <w:p w:rsidR="0046630B" w:rsidRPr="00185428" w:rsidRDefault="0046630B" w:rsidP="0046630B">
      <w:pPr>
        <w:rPr>
          <w:i/>
          <w:color w:val="70AD47" w:themeColor="accent6"/>
          <w:sz w:val="20"/>
        </w:rPr>
      </w:pP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7F2F92" w:rsidTr="007F2F92">
        <w:tc>
          <w:tcPr>
            <w:tcW w:w="9356" w:type="dxa"/>
          </w:tcPr>
          <w:p w:rsidR="007B35F8" w:rsidRPr="00185428" w:rsidRDefault="0046630B" w:rsidP="007B35F8">
            <w:pPr>
              <w:rPr>
                <w:i/>
                <w:color w:val="70AD47" w:themeColor="accent6"/>
                <w:sz w:val="20"/>
              </w:rPr>
            </w:pPr>
            <w:r>
              <w:rPr>
                <w:i/>
              </w:rPr>
              <w:br w:type="page"/>
            </w:r>
            <w:r w:rsidR="007B35F8" w:rsidRPr="00CF3852">
              <w:rPr>
                <w:b/>
              </w:rPr>
              <w:t>Tarif</w:t>
            </w:r>
            <w:r w:rsidR="007B35F8">
              <w:rPr>
                <w:b/>
              </w:rPr>
              <w:t> :</w:t>
            </w:r>
            <w:r w:rsidR="007B35F8">
              <w:rPr>
                <w:i/>
                <w:color w:val="70AD47" w:themeColor="accent6"/>
                <w:sz w:val="20"/>
              </w:rPr>
              <w:t xml:space="preserve"> </w:t>
            </w:r>
            <w:r w:rsidR="007B35F8" w:rsidRPr="00185428">
              <w:rPr>
                <w:i/>
                <w:color w:val="70AD47" w:themeColor="accent6"/>
                <w:sz w:val="20"/>
              </w:rPr>
              <w:t xml:space="preserve"> </w:t>
            </w:r>
            <w:r w:rsidR="007B35F8">
              <w:rPr>
                <w:b/>
                <w:sz w:val="20"/>
              </w:rPr>
              <w:t>750</w:t>
            </w:r>
            <w:r w:rsidR="007B35F8" w:rsidRPr="00842B1D">
              <w:rPr>
                <w:b/>
                <w:sz w:val="20"/>
              </w:rPr>
              <w:t xml:space="preserve"> euros</w:t>
            </w:r>
          </w:p>
          <w:p w:rsidR="007B35F8" w:rsidRPr="000C3885" w:rsidRDefault="007B35F8" w:rsidP="007B35F8">
            <w:pPr>
              <w:rPr>
                <w:b/>
                <w:sz w:val="14"/>
              </w:rPr>
            </w:pPr>
          </w:p>
          <w:p w:rsidR="007B35F8" w:rsidRPr="000C3885" w:rsidRDefault="007B35F8" w:rsidP="007B35F8">
            <w:r w:rsidRPr="000C3885">
              <w:rPr>
                <w:b/>
              </w:rPr>
              <w:t>Modalités de financement :</w:t>
            </w:r>
            <w:r w:rsidRPr="000C3885">
              <w:t xml:space="preserve"> plan de développement des compétences, OPCO,</w:t>
            </w:r>
            <w:r>
              <w:t xml:space="preserve"> CPF,</w:t>
            </w:r>
            <w:r w:rsidRPr="000C3885">
              <w:t xml:space="preserve"> financement personnel</w:t>
            </w:r>
            <w:r>
              <w:t>, …</w:t>
            </w:r>
          </w:p>
          <w:p w:rsidR="007B35F8" w:rsidRPr="000C3885" w:rsidRDefault="007B35F8" w:rsidP="007B35F8">
            <w:pPr>
              <w:spacing w:before="120"/>
              <w:rPr>
                <w:i/>
                <w:sz w:val="20"/>
              </w:rPr>
            </w:pPr>
            <w:r w:rsidRPr="000C3885">
              <w:rPr>
                <w:b/>
              </w:rPr>
              <w:t>Responsable pédagogique :</w:t>
            </w:r>
            <w:r w:rsidRPr="000C3885">
              <w:t xml:space="preserve"> </w:t>
            </w:r>
            <w:r>
              <w:t>Marie CHARRU</w:t>
            </w:r>
          </w:p>
          <w:p w:rsidR="007B35F8" w:rsidRPr="000C3885" w:rsidRDefault="007B35F8" w:rsidP="007B35F8">
            <w:pPr>
              <w:spacing w:before="120" w:line="360" w:lineRule="auto"/>
              <w:rPr>
                <w:rStyle w:val="Lienhypertexte"/>
                <w:b/>
                <w:sz w:val="20"/>
              </w:rPr>
            </w:pPr>
            <w:r w:rsidRPr="000C3885">
              <w:rPr>
                <w:b/>
              </w:rPr>
              <w:t xml:space="preserve">Contact inscriptions et financement: </w:t>
            </w:r>
            <w:hyperlink r:id="rId8" w:history="1">
              <w:r w:rsidRPr="000C3885">
                <w:rPr>
                  <w:rStyle w:val="Lienhypertexte"/>
                  <w:b/>
                  <w:sz w:val="20"/>
                </w:rPr>
                <w:t>formco@agro-bordeaux.fr</w:t>
              </w:r>
            </w:hyperlink>
          </w:p>
          <w:p w:rsidR="007B35F8" w:rsidRPr="000C3885" w:rsidRDefault="007B35F8" w:rsidP="007B35F8">
            <w:pPr>
              <w:pStyle w:val="Paragraphedeliste"/>
              <w:tabs>
                <w:tab w:val="left" w:pos="1900"/>
              </w:tabs>
              <w:spacing w:line="360" w:lineRule="auto"/>
              <w:ind w:left="0"/>
              <w:rPr>
                <w:rStyle w:val="Lienhypertexte"/>
                <w:b/>
                <w:sz w:val="20"/>
              </w:rPr>
            </w:pPr>
            <w:r w:rsidRPr="000C3885">
              <w:rPr>
                <w:b/>
                <w:sz w:val="20"/>
              </w:rPr>
              <w:t xml:space="preserve">Contact Entreprises / formation sur mesure : </w:t>
            </w:r>
            <w:r>
              <w:rPr>
                <w:rStyle w:val="Lienhypertexte"/>
                <w:color w:val="auto"/>
                <w:sz w:val="20"/>
                <w:u w:val="none"/>
              </w:rPr>
              <w:t xml:space="preserve">Claire </w:t>
            </w:r>
            <w:r w:rsidRPr="00D22503">
              <w:rPr>
                <w:rStyle w:val="Lienhypertexte"/>
                <w:color w:val="auto"/>
                <w:sz w:val="20"/>
                <w:u w:val="none"/>
              </w:rPr>
              <w:t>DELMAS</w:t>
            </w:r>
            <w:r>
              <w:rPr>
                <w:rStyle w:val="Lienhypertexte"/>
                <w:color w:val="auto"/>
                <w:sz w:val="20"/>
                <w:u w:val="none"/>
              </w:rPr>
              <w:t xml:space="preserve"> : </w:t>
            </w:r>
            <w:hyperlink r:id="rId9" w:history="1">
              <w:r w:rsidRPr="000C3885">
                <w:rPr>
                  <w:rStyle w:val="Lienhypertexte"/>
                  <w:b/>
                  <w:sz w:val="20"/>
                </w:rPr>
                <w:t>partenariats@agro-bordeaux.fr</w:t>
              </w:r>
            </w:hyperlink>
            <w:r>
              <w:rPr>
                <w:rStyle w:val="Lienhypertexte"/>
                <w:b/>
                <w:sz w:val="20"/>
              </w:rPr>
              <w:t xml:space="preserve">  </w:t>
            </w:r>
          </w:p>
          <w:p w:rsidR="007F2F92" w:rsidRDefault="007F2F92" w:rsidP="00D61D11">
            <w:pPr>
              <w:pStyle w:val="Paragraphedeliste"/>
              <w:tabs>
                <w:tab w:val="left" w:pos="1900"/>
              </w:tabs>
              <w:ind w:left="0"/>
            </w:pPr>
          </w:p>
        </w:tc>
      </w:tr>
    </w:tbl>
    <w:p w:rsidR="00D61D11" w:rsidRPr="00D61D11" w:rsidRDefault="00D61D11" w:rsidP="00D61D11">
      <w:pPr>
        <w:tabs>
          <w:tab w:val="left" w:pos="1900"/>
        </w:tabs>
      </w:pPr>
    </w:p>
    <w:sectPr w:rsidR="00D61D11" w:rsidRPr="00D61D11" w:rsidSect="00213C61">
      <w:footerReference w:type="default" r:id="rId10"/>
      <w:pgSz w:w="11906" w:h="16838"/>
      <w:pgMar w:top="567" w:right="1417" w:bottom="568" w:left="1417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DD" w:rsidRDefault="001D4ADD" w:rsidP="006A0DCB">
      <w:pPr>
        <w:spacing w:after="0" w:line="240" w:lineRule="auto"/>
      </w:pPr>
      <w:r>
        <w:separator/>
      </w:r>
    </w:p>
  </w:endnote>
  <w:endnote w:type="continuationSeparator" w:id="0">
    <w:p w:rsidR="001D4ADD" w:rsidRDefault="001D4ADD" w:rsidP="006A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35354"/>
      <w:docPartObj>
        <w:docPartGallery w:val="Page Numbers (Bottom of Page)"/>
        <w:docPartUnique/>
      </w:docPartObj>
    </w:sdtPr>
    <w:sdtEndPr/>
    <w:sdtContent>
      <w:p w:rsidR="00185428" w:rsidRDefault="0018542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34A">
          <w:rPr>
            <w:noProof/>
          </w:rPr>
          <w:t>1</w:t>
        </w:r>
        <w:r>
          <w:fldChar w:fldCharType="end"/>
        </w:r>
      </w:p>
    </w:sdtContent>
  </w:sdt>
  <w:p w:rsidR="00185428" w:rsidRDefault="00185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DD" w:rsidRDefault="001D4ADD" w:rsidP="006A0DCB">
      <w:pPr>
        <w:spacing w:after="0" w:line="240" w:lineRule="auto"/>
      </w:pPr>
      <w:r>
        <w:separator/>
      </w:r>
    </w:p>
  </w:footnote>
  <w:footnote w:type="continuationSeparator" w:id="0">
    <w:p w:rsidR="001D4ADD" w:rsidRDefault="001D4ADD" w:rsidP="006A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242"/>
    <w:multiLevelType w:val="hybridMultilevel"/>
    <w:tmpl w:val="D7321A50"/>
    <w:lvl w:ilvl="0" w:tplc="52FAA4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D664E"/>
    <w:multiLevelType w:val="hybridMultilevel"/>
    <w:tmpl w:val="823233E2"/>
    <w:lvl w:ilvl="0" w:tplc="7C62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338C0"/>
    <w:multiLevelType w:val="hybridMultilevel"/>
    <w:tmpl w:val="C2B2A4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1FE8"/>
    <w:multiLevelType w:val="hybridMultilevel"/>
    <w:tmpl w:val="33F48064"/>
    <w:lvl w:ilvl="0" w:tplc="7E4CB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1123C"/>
    <w:multiLevelType w:val="hybridMultilevel"/>
    <w:tmpl w:val="A440C6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62575"/>
    <w:multiLevelType w:val="hybridMultilevel"/>
    <w:tmpl w:val="1C7AF568"/>
    <w:lvl w:ilvl="0" w:tplc="36C8F5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05DA"/>
    <w:multiLevelType w:val="hybridMultilevel"/>
    <w:tmpl w:val="47E0D2DA"/>
    <w:lvl w:ilvl="0" w:tplc="7C66C72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001538"/>
    <w:multiLevelType w:val="hybridMultilevel"/>
    <w:tmpl w:val="923C80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25"/>
    <w:rsid w:val="0002599C"/>
    <w:rsid w:val="000C3137"/>
    <w:rsid w:val="00113711"/>
    <w:rsid w:val="00185428"/>
    <w:rsid w:val="00185769"/>
    <w:rsid w:val="001A4F45"/>
    <w:rsid w:val="001D4ADD"/>
    <w:rsid w:val="0020534A"/>
    <w:rsid w:val="00207EF0"/>
    <w:rsid w:val="00213C61"/>
    <w:rsid w:val="00316D02"/>
    <w:rsid w:val="00360FD6"/>
    <w:rsid w:val="003B78CF"/>
    <w:rsid w:val="0046630B"/>
    <w:rsid w:val="004A1816"/>
    <w:rsid w:val="005D57FE"/>
    <w:rsid w:val="005F2144"/>
    <w:rsid w:val="005F7E45"/>
    <w:rsid w:val="00606CC8"/>
    <w:rsid w:val="00611A22"/>
    <w:rsid w:val="00661017"/>
    <w:rsid w:val="006A0DCB"/>
    <w:rsid w:val="007B35F8"/>
    <w:rsid w:val="007E4B53"/>
    <w:rsid w:val="007F2F92"/>
    <w:rsid w:val="008B341C"/>
    <w:rsid w:val="00927F3C"/>
    <w:rsid w:val="00AB3298"/>
    <w:rsid w:val="00BF5625"/>
    <w:rsid w:val="00C0208C"/>
    <w:rsid w:val="00C84861"/>
    <w:rsid w:val="00CF3852"/>
    <w:rsid w:val="00D61D11"/>
    <w:rsid w:val="00EE4F49"/>
    <w:rsid w:val="00EF731E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DE877"/>
  <w15:chartTrackingRefBased/>
  <w15:docId w15:val="{FF4B0C92-8B3E-41AC-909D-EDCA2B92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D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DCB"/>
  </w:style>
  <w:style w:type="paragraph" w:styleId="Pieddepage">
    <w:name w:val="footer"/>
    <w:basedOn w:val="Normal"/>
    <w:link w:val="PieddepageCar"/>
    <w:uiPriority w:val="99"/>
    <w:unhideWhenUsed/>
    <w:rsid w:val="006A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DCB"/>
  </w:style>
  <w:style w:type="character" w:styleId="Lienhypertexte">
    <w:name w:val="Hyperlink"/>
    <w:basedOn w:val="Policepardfaut"/>
    <w:uiPriority w:val="99"/>
    <w:unhideWhenUsed/>
    <w:rsid w:val="007B3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co@agro-borde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rtenariats@agro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2601</Characters>
  <Application>Microsoft Office Word</Application>
  <DocSecurity>4</DocSecurity>
  <Lines>74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Guillaume Paris</cp:lastModifiedBy>
  <cp:revision>2</cp:revision>
  <dcterms:created xsi:type="dcterms:W3CDTF">2021-09-03T09:01:00Z</dcterms:created>
  <dcterms:modified xsi:type="dcterms:W3CDTF">2021-09-03T09:01:00Z</dcterms:modified>
</cp:coreProperties>
</file>